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-196848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MB4233557 KKN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author,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KKN is a learning activity designed for students to apply their knowledge and technology in the mid of society for the welfare for society it self.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units completed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Seventh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Seventh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 to 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 (PI)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and Bahasa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w2K0ITQeLc7nFYjaHUNZlqotnA==">CgMxLjA4AHIhMUFGeUVHNXFYV1VLbV9TVWpHYnFlcTEyZEFLclBoRWxa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2022-09-08T07:54:00Z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</Properties>
</file>